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D8CA" w14:textId="20F3C273" w:rsidR="001073DD" w:rsidRPr="00F82B69" w:rsidRDefault="00F82B69" w:rsidP="008D2C96">
      <w:pPr>
        <w:jc w:val="center"/>
        <w:rPr>
          <w:rFonts w:ascii="Century Gothic" w:hAnsi="Century Gothic" w:cs="Arial"/>
          <w:b/>
        </w:rPr>
      </w:pPr>
      <w:r w:rsidRPr="00F82B69">
        <w:rPr>
          <w:rFonts w:ascii="Century Gothic" w:hAnsi="Century Gothic" w:cs="Arial"/>
          <w:b/>
        </w:rPr>
        <w:t>S-CCME:  PICES/ICES Section on Climate Change Effects on Marine Ecosystems</w:t>
      </w:r>
    </w:p>
    <w:p w14:paraId="5829B73A" w14:textId="77777777" w:rsidR="00294395" w:rsidRDefault="00294395" w:rsidP="008D2C96">
      <w:pPr>
        <w:jc w:val="center"/>
        <w:rPr>
          <w:rFonts w:ascii="Century Gothic" w:hAnsi="Century Gothic" w:cs="Arial"/>
          <w:b/>
          <w:i/>
        </w:rPr>
      </w:pPr>
    </w:p>
    <w:p w14:paraId="2D5F66D5" w14:textId="3AD92B2B" w:rsidR="00331763" w:rsidRDefault="00F82B69" w:rsidP="008D2C96">
      <w:pPr>
        <w:jc w:val="center"/>
        <w:rPr>
          <w:rFonts w:ascii="Century Gothic" w:hAnsi="Century Gothic" w:cs="Arial"/>
          <w:b/>
          <w:i/>
        </w:rPr>
      </w:pPr>
      <w:r w:rsidRPr="00F82B69">
        <w:rPr>
          <w:rFonts w:ascii="Century Gothic" w:hAnsi="Century Gothic" w:cs="Arial"/>
          <w:b/>
          <w:i/>
        </w:rPr>
        <w:t>Business Meeting Agenda</w:t>
      </w:r>
    </w:p>
    <w:p w14:paraId="31C2342C" w14:textId="2E31A8D9" w:rsidR="00294395" w:rsidRPr="00F82B69" w:rsidRDefault="00294395" w:rsidP="00294395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Co-chairs:  Jackie King (Canada), Shin-ichi Ito (Japan)</w:t>
      </w:r>
    </w:p>
    <w:p w14:paraId="3208D684" w14:textId="77777777" w:rsidR="00294395" w:rsidRPr="00F82B69" w:rsidRDefault="00294395" w:rsidP="008D2C96">
      <w:pPr>
        <w:jc w:val="center"/>
        <w:rPr>
          <w:rFonts w:ascii="Century Gothic" w:hAnsi="Century Gothic" w:cs="Arial"/>
          <w:b/>
          <w:i/>
        </w:rPr>
      </w:pPr>
    </w:p>
    <w:p w14:paraId="68C393C5" w14:textId="220A405D" w:rsidR="00294395" w:rsidRPr="00F82B69" w:rsidRDefault="00F82B69" w:rsidP="00294395">
      <w:pPr>
        <w:jc w:val="center"/>
        <w:rPr>
          <w:rFonts w:ascii="Century Gothic" w:hAnsi="Century Gothic" w:cs="Arial"/>
          <w:b/>
        </w:rPr>
      </w:pPr>
      <w:r w:rsidRPr="00F82B69">
        <w:rPr>
          <w:rFonts w:ascii="Century Gothic" w:hAnsi="Century Gothic" w:cs="Arial"/>
          <w:b/>
        </w:rPr>
        <w:t>October 28, 2018</w:t>
      </w:r>
      <w:r w:rsidR="00D60543">
        <w:rPr>
          <w:rFonts w:ascii="Century Gothic" w:hAnsi="Century Gothic" w:cs="Arial"/>
          <w:b/>
        </w:rPr>
        <w:tab/>
      </w:r>
      <w:r w:rsidR="00294395" w:rsidRPr="00F82B69">
        <w:rPr>
          <w:rFonts w:ascii="Century Gothic" w:hAnsi="Century Gothic" w:cs="Arial"/>
          <w:b/>
        </w:rPr>
        <w:t>12:30-14:00</w:t>
      </w:r>
    </w:p>
    <w:p w14:paraId="4F96ACBB" w14:textId="77C01F47" w:rsidR="008D2C96" w:rsidRPr="00F82B69" w:rsidRDefault="00F82B69" w:rsidP="0010461B">
      <w:pPr>
        <w:jc w:val="center"/>
        <w:rPr>
          <w:rFonts w:ascii="Century Gothic" w:hAnsi="Century Gothic" w:cs="Arial"/>
          <w:b/>
        </w:rPr>
      </w:pPr>
      <w:r w:rsidRPr="00F82B69">
        <w:rPr>
          <w:rFonts w:ascii="Century Gothic" w:hAnsi="Century Gothic" w:cs="Arial"/>
          <w:b/>
        </w:rPr>
        <w:t>Yamayuri Room</w:t>
      </w:r>
      <w:r w:rsidR="00D60543">
        <w:rPr>
          <w:rFonts w:ascii="Century Gothic" w:hAnsi="Century Gothic" w:cs="Arial"/>
          <w:b/>
        </w:rPr>
        <w:t>, Workpedia</w:t>
      </w:r>
      <w:r w:rsidR="00D60543">
        <w:rPr>
          <w:rFonts w:ascii="Century Gothic" w:hAnsi="Century Gothic" w:cs="Arial"/>
          <w:b/>
        </w:rPr>
        <w:tab/>
      </w:r>
      <w:r w:rsidRPr="00F82B69">
        <w:rPr>
          <w:rFonts w:ascii="Century Gothic" w:hAnsi="Century Gothic" w:cs="Arial"/>
          <w:b/>
        </w:rPr>
        <w:t>Yokohama, Japan</w:t>
      </w:r>
    </w:p>
    <w:p w14:paraId="12D7311F" w14:textId="77777777" w:rsidR="00F82B69" w:rsidRPr="00F82B69" w:rsidRDefault="00F82B69" w:rsidP="00331763">
      <w:pPr>
        <w:rPr>
          <w:rFonts w:ascii="Arial" w:hAnsi="Arial" w:cs="Arial"/>
        </w:rPr>
      </w:pPr>
    </w:p>
    <w:p w14:paraId="4C7AA59A" w14:textId="1AF4C97F" w:rsidR="00916FC2" w:rsidRPr="008703E2" w:rsidRDefault="00F82B69" w:rsidP="008703E2">
      <w:pPr>
        <w:numPr>
          <w:ilvl w:val="0"/>
          <w:numId w:val="27"/>
        </w:numPr>
        <w:rPr>
          <w:rFonts w:ascii="Century Gothic" w:hAnsi="Century Gothic" w:cs="Arial"/>
          <w:b/>
        </w:rPr>
      </w:pPr>
      <w:r w:rsidRPr="008703E2">
        <w:rPr>
          <w:rFonts w:ascii="Century Gothic" w:hAnsi="Century Gothic" w:cs="Arial"/>
          <w:b/>
        </w:rPr>
        <w:t>Introductions</w:t>
      </w:r>
      <w:r w:rsidR="008703E2" w:rsidRPr="008703E2">
        <w:rPr>
          <w:rFonts w:ascii="Century Gothic" w:hAnsi="Century Gothic" w:cs="Arial"/>
          <w:b/>
        </w:rPr>
        <w:t xml:space="preserve"> &amp; Welcome to New Members</w:t>
      </w:r>
    </w:p>
    <w:p w14:paraId="693BCFB2" w14:textId="77777777" w:rsidR="00F82B69" w:rsidRPr="00F82B69" w:rsidRDefault="00F82B69" w:rsidP="00331763">
      <w:pPr>
        <w:rPr>
          <w:rFonts w:ascii="Arial" w:hAnsi="Arial" w:cs="Arial"/>
        </w:rPr>
      </w:pPr>
    </w:p>
    <w:p w14:paraId="3B3E65A1" w14:textId="1A677B74" w:rsidR="00F82B69" w:rsidRPr="00F82B69" w:rsidRDefault="00CF5077" w:rsidP="008703E2">
      <w:pPr>
        <w:numPr>
          <w:ilvl w:val="0"/>
          <w:numId w:val="27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Reports on 2018</w:t>
      </w:r>
      <w:r w:rsidR="00F82B69" w:rsidRPr="00F82B69">
        <w:rPr>
          <w:rFonts w:ascii="Century Gothic" w:hAnsi="Century Gothic" w:cs="Arial"/>
          <w:b/>
        </w:rPr>
        <w:t xml:space="preserve"> </w:t>
      </w:r>
      <w:r w:rsidR="00987399">
        <w:rPr>
          <w:rFonts w:ascii="Century Gothic" w:hAnsi="Century Gothic" w:cs="Arial"/>
          <w:b/>
        </w:rPr>
        <w:t xml:space="preserve">Activities and </w:t>
      </w:r>
      <w:r w:rsidR="00F82B69" w:rsidRPr="00F82B69">
        <w:rPr>
          <w:rFonts w:ascii="Century Gothic" w:hAnsi="Century Gothic" w:cs="Arial"/>
          <w:b/>
        </w:rPr>
        <w:t>Accomplishments</w:t>
      </w:r>
    </w:p>
    <w:tbl>
      <w:tblPr>
        <w:tblStyle w:val="TableGrid"/>
        <w:tblpPr w:leftFromText="180" w:rightFromText="180" w:vertAnchor="text" w:horzAnchor="margin" w:tblpX="468" w:tblpY="132"/>
        <w:tblW w:w="0" w:type="auto"/>
        <w:tblLook w:val="04A0" w:firstRow="1" w:lastRow="0" w:firstColumn="1" w:lastColumn="0" w:noHBand="0" w:noVBand="1"/>
      </w:tblPr>
      <w:tblGrid>
        <w:gridCol w:w="558"/>
        <w:gridCol w:w="7092"/>
        <w:gridCol w:w="1458"/>
      </w:tblGrid>
      <w:tr w:rsidR="00987399" w14:paraId="3D35D43F" w14:textId="77777777" w:rsidTr="008703E2">
        <w:tc>
          <w:tcPr>
            <w:tcW w:w="558" w:type="dxa"/>
            <w:vAlign w:val="center"/>
          </w:tcPr>
          <w:p w14:paraId="0F608894" w14:textId="0C7F2D0E" w:rsidR="00987399" w:rsidRDefault="00987399" w:rsidP="00294395">
            <w:pPr>
              <w:numPr>
                <w:ilvl w:val="0"/>
                <w:numId w:val="28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74D05061" w14:textId="2957D528" w:rsidR="00A60DF4" w:rsidRDefault="00987399" w:rsidP="008703E2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 xml:space="preserve">CERES Annual Meeting </w:t>
            </w:r>
            <w:r>
              <w:rPr>
                <w:rFonts w:ascii="Arial" w:hAnsi="Arial" w:cs="Arial"/>
              </w:rPr>
              <w:t>(</w:t>
            </w:r>
            <w:r w:rsidRPr="007542C4">
              <w:rPr>
                <w:rFonts w:ascii="Arial" w:hAnsi="Arial" w:cs="Arial"/>
              </w:rPr>
              <w:t>12</w:t>
            </w:r>
            <w:r w:rsidRPr="007542C4">
              <w:rPr>
                <w:rFonts w:ascii="Cambria Math" w:hAnsi="Cambria Math" w:cs="Cambria Math"/>
              </w:rPr>
              <w:t>‐</w:t>
            </w:r>
            <w:r>
              <w:rPr>
                <w:rFonts w:ascii="Arial" w:hAnsi="Arial" w:cs="Arial"/>
              </w:rPr>
              <w:t>16 March 2018: Olhão, Portugal)</w:t>
            </w:r>
          </w:p>
        </w:tc>
        <w:tc>
          <w:tcPr>
            <w:tcW w:w="1458" w:type="dxa"/>
            <w:vAlign w:val="center"/>
          </w:tcPr>
          <w:p w14:paraId="76A89A56" w14:textId="4F029A3E" w:rsidR="00987399" w:rsidRDefault="0091596B" w:rsidP="0087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Peck</w:t>
            </w:r>
          </w:p>
        </w:tc>
      </w:tr>
      <w:tr w:rsidR="00987399" w14:paraId="72A74910" w14:textId="77777777" w:rsidTr="008703E2">
        <w:tc>
          <w:tcPr>
            <w:tcW w:w="558" w:type="dxa"/>
            <w:vAlign w:val="center"/>
          </w:tcPr>
          <w:p w14:paraId="551C4A3B" w14:textId="3B9A02FD" w:rsidR="00987399" w:rsidRDefault="00987399" w:rsidP="00294395">
            <w:pPr>
              <w:numPr>
                <w:ilvl w:val="0"/>
                <w:numId w:val="28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39588F01" w14:textId="29992F2F" w:rsidR="00A60DF4" w:rsidRDefault="00987399" w:rsidP="008703E2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Fourth International Symposium on the Effects of Climate Change on the World’s Oceans</w:t>
            </w:r>
            <w:r>
              <w:rPr>
                <w:rFonts w:ascii="Arial" w:hAnsi="Arial" w:cs="Arial"/>
              </w:rPr>
              <w:t xml:space="preserve"> (</w:t>
            </w:r>
            <w:r w:rsidRPr="007542C4">
              <w:rPr>
                <w:rFonts w:ascii="Arial" w:hAnsi="Arial" w:cs="Arial"/>
              </w:rPr>
              <w:t>4</w:t>
            </w:r>
            <w:r w:rsidRPr="007542C4">
              <w:rPr>
                <w:rFonts w:ascii="Cambria Math" w:hAnsi="Cambria Math" w:cs="Cambria Math"/>
              </w:rPr>
              <w:t>‐</w:t>
            </w:r>
            <w:r w:rsidRPr="007542C4">
              <w:rPr>
                <w:rFonts w:ascii="Arial" w:hAnsi="Arial" w:cs="Arial"/>
              </w:rPr>
              <w:t>8th June 2018</w:t>
            </w:r>
            <w:r>
              <w:rPr>
                <w:rFonts w:ascii="Arial" w:hAnsi="Arial" w:cs="Arial"/>
              </w:rPr>
              <w:t>, Washington D.C., USA)</w:t>
            </w:r>
          </w:p>
        </w:tc>
        <w:tc>
          <w:tcPr>
            <w:tcW w:w="1458" w:type="dxa"/>
            <w:vAlign w:val="center"/>
          </w:tcPr>
          <w:p w14:paraId="1572DD7A" w14:textId="181B69A2" w:rsidR="00987399" w:rsidRDefault="00385BD8" w:rsidP="0087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Hollowed</w:t>
            </w:r>
          </w:p>
        </w:tc>
      </w:tr>
      <w:tr w:rsidR="00987399" w14:paraId="0F27EB2C" w14:textId="77777777" w:rsidTr="008703E2">
        <w:tc>
          <w:tcPr>
            <w:tcW w:w="558" w:type="dxa"/>
            <w:vAlign w:val="center"/>
          </w:tcPr>
          <w:p w14:paraId="16AAF06A" w14:textId="1E716793" w:rsidR="00987399" w:rsidRDefault="00987399" w:rsidP="00294395">
            <w:pPr>
              <w:numPr>
                <w:ilvl w:val="0"/>
                <w:numId w:val="28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36D5C0E4" w14:textId="74B3D4C5" w:rsidR="00A60DF4" w:rsidRDefault="00987399" w:rsidP="008703E2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ICES</w:t>
            </w:r>
            <w:r w:rsidRPr="007542C4">
              <w:rPr>
                <w:rFonts w:ascii="Cambria Math" w:hAnsi="Cambria Math" w:cs="Cambria Math"/>
              </w:rPr>
              <w:t>‐</w:t>
            </w:r>
            <w:r w:rsidRPr="007542C4">
              <w:rPr>
                <w:rFonts w:ascii="Arial" w:hAnsi="Arial" w:cs="Arial"/>
              </w:rPr>
              <w:t>PICES  Workshop on  Political,  Economic, Social, Technological, Legal and Environmental scenarios used in climate p</w:t>
            </w:r>
            <w:r>
              <w:rPr>
                <w:rFonts w:ascii="Arial" w:hAnsi="Arial" w:cs="Arial"/>
              </w:rPr>
              <w:t>rojection modelling (WKPESTL)  (June 9, 2018, Washington D.C., USA)</w:t>
            </w:r>
          </w:p>
        </w:tc>
        <w:tc>
          <w:tcPr>
            <w:tcW w:w="1458" w:type="dxa"/>
            <w:vAlign w:val="center"/>
          </w:tcPr>
          <w:p w14:paraId="4155AF03" w14:textId="77777777" w:rsidR="00987399" w:rsidRDefault="00987399" w:rsidP="0087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Haynie</w:t>
            </w:r>
          </w:p>
        </w:tc>
      </w:tr>
      <w:tr w:rsidR="00987399" w14:paraId="31F9135B" w14:textId="77777777" w:rsidTr="008703E2">
        <w:tc>
          <w:tcPr>
            <w:tcW w:w="558" w:type="dxa"/>
            <w:vAlign w:val="center"/>
          </w:tcPr>
          <w:p w14:paraId="0975ABBD" w14:textId="7F9F26B3" w:rsidR="00987399" w:rsidRDefault="00987399" w:rsidP="00294395">
            <w:pPr>
              <w:numPr>
                <w:ilvl w:val="0"/>
                <w:numId w:val="28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024A2058" w14:textId="64BCA763" w:rsidR="00987399" w:rsidRDefault="00987399" w:rsidP="008703E2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FAO Fisheries and Aquaculture Technical Paper 627: “Climate change implications for fisheries and aquaculture: Synthesis of Current Knowledge, Adaptation and Mitigation Options</w:t>
            </w:r>
            <w:r w:rsidR="0056755B">
              <w:rPr>
                <w:rFonts w:ascii="Arial" w:hAnsi="Arial" w:cs="Arial"/>
              </w:rPr>
              <w:t>”</w:t>
            </w:r>
          </w:p>
        </w:tc>
        <w:tc>
          <w:tcPr>
            <w:tcW w:w="1458" w:type="dxa"/>
            <w:vAlign w:val="center"/>
          </w:tcPr>
          <w:p w14:paraId="70C789A9" w14:textId="346E7BEC" w:rsidR="00987399" w:rsidRDefault="0056755B" w:rsidP="0087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Holsman</w:t>
            </w:r>
          </w:p>
        </w:tc>
      </w:tr>
      <w:tr w:rsidR="007B651F" w14:paraId="3779E98A" w14:textId="77777777" w:rsidTr="008703E2">
        <w:tc>
          <w:tcPr>
            <w:tcW w:w="558" w:type="dxa"/>
            <w:vAlign w:val="center"/>
          </w:tcPr>
          <w:p w14:paraId="37603EE6" w14:textId="77777777" w:rsidR="007B651F" w:rsidRDefault="007B651F" w:rsidP="00294395">
            <w:pPr>
              <w:numPr>
                <w:ilvl w:val="0"/>
                <w:numId w:val="28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0259DD51" w14:textId="5E4F7C69" w:rsidR="007B651F" w:rsidRPr="007542C4" w:rsidRDefault="007B651F" w:rsidP="008703E2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 xml:space="preserve">ICES Annual Science Conference (ASC) </w:t>
            </w:r>
            <w:r w:rsidRPr="007542C4">
              <w:rPr>
                <w:rFonts w:ascii="Cambria Math" w:hAnsi="Cambria Math" w:cs="Cambria Math"/>
              </w:rPr>
              <w:t>‐</w:t>
            </w:r>
            <w:r w:rsidRPr="007542C4">
              <w:rPr>
                <w:rFonts w:ascii="Arial" w:hAnsi="Arial" w:cs="Arial"/>
              </w:rPr>
              <w:t xml:space="preserve"> Open session</w:t>
            </w:r>
            <w:r w:rsidR="00CF5077">
              <w:rPr>
                <w:rFonts w:ascii="Arial" w:hAnsi="Arial" w:cs="Arial"/>
              </w:rPr>
              <w:t xml:space="preserve"> (Sept 25, 2018</w:t>
            </w:r>
            <w:r w:rsidRPr="007542C4">
              <w:rPr>
                <w:rFonts w:ascii="Arial" w:hAnsi="Arial" w:cs="Arial"/>
              </w:rPr>
              <w:t>, Hamburg, Germany</w:t>
            </w:r>
            <w:r w:rsidR="00CF5077">
              <w:rPr>
                <w:rFonts w:ascii="Arial" w:hAnsi="Arial" w:cs="Arial"/>
              </w:rPr>
              <w:t>):</w:t>
            </w:r>
            <w:r w:rsidRPr="007542C4">
              <w:rPr>
                <w:rFonts w:ascii="Arial" w:hAnsi="Arial" w:cs="Arial"/>
              </w:rPr>
              <w:t xml:space="preserve"> “Do participants at the ICES ASC know more about marine climate change issues compared with the wider European populace?”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8" w:type="dxa"/>
            <w:vAlign w:val="center"/>
          </w:tcPr>
          <w:p w14:paraId="4C8C2525" w14:textId="2A64BC23" w:rsidR="007B651F" w:rsidRDefault="00D50678" w:rsidP="0087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Peck</w:t>
            </w:r>
          </w:p>
        </w:tc>
      </w:tr>
    </w:tbl>
    <w:p w14:paraId="302E17AD" w14:textId="77777777" w:rsidR="00F82B69" w:rsidRPr="00F82B69" w:rsidRDefault="00F82B69" w:rsidP="00F82B69">
      <w:pPr>
        <w:rPr>
          <w:rFonts w:ascii="Arial" w:hAnsi="Arial" w:cs="Arial"/>
          <w:b/>
        </w:rPr>
      </w:pPr>
    </w:p>
    <w:p w14:paraId="77E7048B" w14:textId="1BCE1529" w:rsidR="00294395" w:rsidRDefault="004331DA" w:rsidP="00294395">
      <w:pPr>
        <w:numPr>
          <w:ilvl w:val="0"/>
          <w:numId w:val="27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Progress and Planning for </w:t>
      </w:r>
      <w:r w:rsidR="002D735F">
        <w:rPr>
          <w:rFonts w:ascii="Century Gothic" w:hAnsi="Century Gothic" w:cs="Arial"/>
          <w:b/>
        </w:rPr>
        <w:t xml:space="preserve">S-CCME </w:t>
      </w:r>
      <w:r>
        <w:rPr>
          <w:rFonts w:ascii="Century Gothic" w:hAnsi="Century Gothic" w:cs="Arial"/>
          <w:b/>
        </w:rPr>
        <w:t>Phase III Key Activities</w:t>
      </w:r>
    </w:p>
    <w:tbl>
      <w:tblPr>
        <w:tblStyle w:val="TableGrid"/>
        <w:tblpPr w:leftFromText="180" w:rightFromText="180" w:vertAnchor="text" w:horzAnchor="margin" w:tblpX="468" w:tblpY="132"/>
        <w:tblW w:w="0" w:type="auto"/>
        <w:tblLook w:val="04A0" w:firstRow="1" w:lastRow="0" w:firstColumn="1" w:lastColumn="0" w:noHBand="0" w:noVBand="1"/>
      </w:tblPr>
      <w:tblGrid>
        <w:gridCol w:w="558"/>
        <w:gridCol w:w="7092"/>
        <w:gridCol w:w="1458"/>
      </w:tblGrid>
      <w:tr w:rsidR="004331DA" w14:paraId="64F9AEDE" w14:textId="77777777" w:rsidTr="0017434F">
        <w:tc>
          <w:tcPr>
            <w:tcW w:w="558" w:type="dxa"/>
            <w:vAlign w:val="center"/>
          </w:tcPr>
          <w:p w14:paraId="26E4FE7C" w14:textId="77777777" w:rsidR="004331DA" w:rsidRDefault="004331DA" w:rsidP="006455F1">
            <w:pPr>
              <w:numPr>
                <w:ilvl w:val="0"/>
                <w:numId w:val="34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41BA0F5C" w14:textId="391DBDD9" w:rsidR="004331DA" w:rsidRPr="006455F1" w:rsidRDefault="004331DA" w:rsidP="006455F1">
            <w:pPr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>W4 Discussion</w:t>
            </w:r>
            <w:r w:rsidR="006455F1">
              <w:rPr>
                <w:rFonts w:ascii="Arial" w:hAnsi="Arial" w:cs="Arial"/>
              </w:rPr>
              <w:t xml:space="preserve"> continued if required</w:t>
            </w:r>
            <w:r w:rsidR="00EB426B">
              <w:rPr>
                <w:rFonts w:ascii="Arial" w:hAnsi="Arial" w:cs="Arial"/>
              </w:rPr>
              <w:t>:</w:t>
            </w:r>
          </w:p>
          <w:p w14:paraId="3A039378" w14:textId="5BE7BA2B" w:rsidR="004331DA" w:rsidRPr="006455F1" w:rsidRDefault="004331DA" w:rsidP="006455F1">
            <w:pPr>
              <w:numPr>
                <w:ilvl w:val="0"/>
                <w:numId w:val="35"/>
              </w:numPr>
              <w:spacing w:after="200" w:line="276" w:lineRule="auto"/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>S-CCME Phase III identifies that we will continue to  provide forums for communication and coordination between these national climate impact modeling teams</w:t>
            </w:r>
            <w:r w:rsidR="006455F1" w:rsidRPr="006455F1">
              <w:rPr>
                <w:rFonts w:ascii="Arial" w:hAnsi="Arial" w:cs="Arial"/>
              </w:rPr>
              <w:t>.  Are there any outstanding W4 Discussion items on future plans?</w:t>
            </w:r>
          </w:p>
        </w:tc>
        <w:tc>
          <w:tcPr>
            <w:tcW w:w="1458" w:type="dxa"/>
            <w:vAlign w:val="center"/>
          </w:tcPr>
          <w:p w14:paraId="363D33D1" w14:textId="10994138" w:rsidR="004331DA" w:rsidRPr="006455F1" w:rsidRDefault="006455F1" w:rsidP="0017434F">
            <w:pPr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>All</w:t>
            </w:r>
          </w:p>
        </w:tc>
      </w:tr>
      <w:tr w:rsidR="004331DA" w14:paraId="48F05D87" w14:textId="77777777" w:rsidTr="0017434F">
        <w:tc>
          <w:tcPr>
            <w:tcW w:w="558" w:type="dxa"/>
            <w:vAlign w:val="center"/>
          </w:tcPr>
          <w:p w14:paraId="59B66199" w14:textId="19EC1151" w:rsidR="004331DA" w:rsidRDefault="004331DA" w:rsidP="006455F1">
            <w:pPr>
              <w:numPr>
                <w:ilvl w:val="0"/>
                <w:numId w:val="34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44CB1A73" w14:textId="5A328F64" w:rsidR="004331DA" w:rsidRPr="006455F1" w:rsidRDefault="006455F1" w:rsidP="006455F1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 xml:space="preserve">S-CCME Phase III identifies that we will </w:t>
            </w:r>
            <w:r w:rsidR="004331DA" w:rsidRPr="006455F1">
              <w:rPr>
                <w:rFonts w:ascii="Arial" w:hAnsi="Arial" w:cs="Arial"/>
              </w:rPr>
              <w:t xml:space="preserve">expand </w:t>
            </w:r>
            <w:r w:rsidRPr="006455F1">
              <w:rPr>
                <w:rFonts w:ascii="Arial" w:hAnsi="Arial" w:cs="Arial"/>
              </w:rPr>
              <w:t>our</w:t>
            </w:r>
            <w:r w:rsidR="004331DA" w:rsidRPr="006455F1">
              <w:rPr>
                <w:rFonts w:ascii="Arial" w:hAnsi="Arial" w:cs="Arial"/>
              </w:rPr>
              <w:t xml:space="preserve"> focus to include an effort to compare and contrast results from climate vulner</w:t>
            </w:r>
            <w:r>
              <w:rPr>
                <w:rFonts w:ascii="Arial" w:hAnsi="Arial" w:cs="Arial"/>
              </w:rPr>
              <w:t>a</w:t>
            </w:r>
            <w:r w:rsidR="004331DA" w:rsidRPr="006455F1">
              <w:rPr>
                <w:rFonts w:ascii="Arial" w:hAnsi="Arial" w:cs="Arial"/>
              </w:rPr>
              <w:t xml:space="preserve">bility assessments with regional coupled socio-ecological projection models. </w:t>
            </w:r>
            <w:r w:rsidRPr="006455F1">
              <w:rPr>
                <w:rFonts w:ascii="Arial" w:hAnsi="Arial" w:cs="Arial"/>
              </w:rPr>
              <w:t xml:space="preserve">Any upcoming opportunities for </w:t>
            </w:r>
            <w:r w:rsidR="004331DA" w:rsidRPr="006455F1">
              <w:rPr>
                <w:rFonts w:ascii="Arial" w:hAnsi="Arial" w:cs="Arial"/>
              </w:rPr>
              <w:t xml:space="preserve">joint </w:t>
            </w:r>
            <w:r w:rsidRPr="006455F1">
              <w:rPr>
                <w:rFonts w:ascii="Arial" w:hAnsi="Arial" w:cs="Arial"/>
              </w:rPr>
              <w:t xml:space="preserve">topic session and workshops? </w:t>
            </w:r>
          </w:p>
        </w:tc>
        <w:tc>
          <w:tcPr>
            <w:tcW w:w="1458" w:type="dxa"/>
            <w:vAlign w:val="center"/>
          </w:tcPr>
          <w:p w14:paraId="3EC28EE3" w14:textId="49B09B5B" w:rsidR="004331DA" w:rsidRPr="006455F1" w:rsidRDefault="006455F1" w:rsidP="0017434F">
            <w:pPr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>All</w:t>
            </w:r>
          </w:p>
        </w:tc>
      </w:tr>
      <w:tr w:rsidR="004331DA" w14:paraId="0D2EE435" w14:textId="77777777" w:rsidTr="0017434F">
        <w:tc>
          <w:tcPr>
            <w:tcW w:w="558" w:type="dxa"/>
            <w:vAlign w:val="center"/>
          </w:tcPr>
          <w:p w14:paraId="4840CD53" w14:textId="77777777" w:rsidR="004331DA" w:rsidRDefault="004331DA" w:rsidP="006455F1">
            <w:pPr>
              <w:numPr>
                <w:ilvl w:val="0"/>
                <w:numId w:val="34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7911B55A" w14:textId="77859D12" w:rsidR="004331DA" w:rsidRPr="006455F1" w:rsidRDefault="006455F1" w:rsidP="006455F1">
            <w:pPr>
              <w:numPr>
                <w:ilvl w:val="0"/>
                <w:numId w:val="35"/>
              </w:numPr>
              <w:spacing w:after="200" w:line="276" w:lineRule="auto"/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 xml:space="preserve">S-CCME Phase III identifies that we will </w:t>
            </w:r>
            <w:r w:rsidR="004331DA" w:rsidRPr="006455F1">
              <w:rPr>
                <w:rFonts w:ascii="Arial" w:hAnsi="Arial" w:cs="Arial"/>
              </w:rPr>
              <w:t>encourage a further integration between the Section on Human Dimensions of Marine Ecosystems (S-HD), specifically to d</w:t>
            </w:r>
            <w:r w:rsidR="004331DA" w:rsidRPr="006455F1">
              <w:rPr>
                <w:rFonts w:ascii="Arial" w:hAnsi="Arial" w:cs="Arial"/>
                <w:lang w:val="en-IE"/>
              </w:rPr>
              <w:t>evelop social science and economic metrics.</w:t>
            </w:r>
            <w:r w:rsidRPr="006455F1">
              <w:rPr>
                <w:rFonts w:ascii="Arial" w:hAnsi="Arial" w:cs="Arial"/>
                <w:lang w:val="en-IE"/>
              </w:rPr>
              <w:t xml:space="preserve">  Opportunity at </w:t>
            </w:r>
            <w:r w:rsidR="004331DA" w:rsidRPr="006455F1">
              <w:rPr>
                <w:rFonts w:ascii="Arial" w:hAnsi="Arial" w:cs="Arial"/>
              </w:rPr>
              <w:t>Marine Socio-EcologicAl Systems - MSEAS 2020: Navigating global change in the marine environment with socio-ecological knowledge</w:t>
            </w:r>
            <w:r w:rsidRPr="006455F1">
              <w:rPr>
                <w:rFonts w:ascii="Arial" w:hAnsi="Arial" w:cs="Arial"/>
              </w:rPr>
              <w:t>?</w:t>
            </w:r>
          </w:p>
        </w:tc>
        <w:tc>
          <w:tcPr>
            <w:tcW w:w="1458" w:type="dxa"/>
            <w:vAlign w:val="center"/>
          </w:tcPr>
          <w:p w14:paraId="3767337C" w14:textId="0C4B595B" w:rsidR="004331DA" w:rsidRPr="006455F1" w:rsidRDefault="006455F1" w:rsidP="0017434F">
            <w:pPr>
              <w:rPr>
                <w:rFonts w:ascii="Arial" w:hAnsi="Arial" w:cs="Arial"/>
              </w:rPr>
            </w:pPr>
            <w:r w:rsidRPr="006455F1">
              <w:rPr>
                <w:rFonts w:ascii="Arial" w:hAnsi="Arial" w:cs="Arial"/>
              </w:rPr>
              <w:t>All</w:t>
            </w:r>
          </w:p>
        </w:tc>
      </w:tr>
      <w:tr w:rsidR="00857752" w14:paraId="7824F456" w14:textId="77777777" w:rsidTr="0017434F">
        <w:tc>
          <w:tcPr>
            <w:tcW w:w="558" w:type="dxa"/>
            <w:vAlign w:val="center"/>
          </w:tcPr>
          <w:p w14:paraId="07D4E64F" w14:textId="77777777" w:rsidR="00857752" w:rsidRDefault="00857752" w:rsidP="006455F1">
            <w:pPr>
              <w:numPr>
                <w:ilvl w:val="0"/>
                <w:numId w:val="34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43BE2119" w14:textId="4B380505" w:rsidR="00857752" w:rsidRPr="00857752" w:rsidRDefault="00857752" w:rsidP="00857752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activity identified in Phase III is to c</w:t>
            </w:r>
            <w:r w:rsidRPr="00857752">
              <w:rPr>
                <w:rFonts w:ascii="Arial" w:hAnsi="Arial" w:cs="Arial"/>
              </w:rPr>
              <w:t xml:space="preserve">ommunicate and integrate climate science through international symposia and </w:t>
            </w:r>
            <w:r w:rsidRPr="00857752">
              <w:rPr>
                <w:rFonts w:ascii="Arial" w:hAnsi="Arial" w:cs="Arial"/>
              </w:rPr>
              <w:lastRenderedPageBreak/>
              <w:t>training</w:t>
            </w:r>
          </w:p>
          <w:p w14:paraId="6EA8C682" w14:textId="77777777" w:rsidR="00857752" w:rsidRPr="00857752" w:rsidRDefault="00857752" w:rsidP="00857752">
            <w:pPr>
              <w:pStyle w:val="NoSpacing"/>
              <w:numPr>
                <w:ilvl w:val="1"/>
                <w:numId w:val="35"/>
              </w:numPr>
            </w:pPr>
            <w:r w:rsidRPr="00857752">
              <w:t>Propose training courses for climate scientists on:</w:t>
            </w:r>
          </w:p>
          <w:p w14:paraId="5BD44E9A" w14:textId="77777777" w:rsidR="00857752" w:rsidRPr="00857752" w:rsidRDefault="00857752" w:rsidP="00857752">
            <w:pPr>
              <w:pStyle w:val="NoSpacing"/>
              <w:numPr>
                <w:ilvl w:val="2"/>
                <w:numId w:val="35"/>
              </w:numPr>
            </w:pPr>
            <w:r w:rsidRPr="00857752">
              <w:t xml:space="preserve">applied modelling work – geospatial, trait-based (size spectrum), EwE, Atlantis </w:t>
            </w:r>
          </w:p>
          <w:p w14:paraId="0D942BF6" w14:textId="470ECA1E" w:rsidR="00857752" w:rsidRPr="00857752" w:rsidRDefault="00857752" w:rsidP="00857752">
            <w:pPr>
              <w:pStyle w:val="NoSpacing"/>
              <w:numPr>
                <w:ilvl w:val="2"/>
                <w:numId w:val="35"/>
              </w:numPr>
            </w:pPr>
            <w:r w:rsidRPr="00857752">
              <w:t xml:space="preserve">communicating research and uncertainty (likelihood vs. Evidence and agreement) to the general public, NGOs and decision makers </w:t>
            </w:r>
          </w:p>
        </w:tc>
        <w:tc>
          <w:tcPr>
            <w:tcW w:w="1458" w:type="dxa"/>
            <w:vAlign w:val="center"/>
          </w:tcPr>
          <w:p w14:paraId="086725E2" w14:textId="1D6CAC34" w:rsidR="00857752" w:rsidRPr="006455F1" w:rsidRDefault="00857752" w:rsidP="00174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</w:t>
            </w:r>
          </w:p>
        </w:tc>
      </w:tr>
      <w:tr w:rsidR="00B813A5" w14:paraId="5E523773" w14:textId="77777777" w:rsidTr="0017434F">
        <w:tc>
          <w:tcPr>
            <w:tcW w:w="558" w:type="dxa"/>
            <w:vAlign w:val="center"/>
          </w:tcPr>
          <w:p w14:paraId="438CB543" w14:textId="77777777" w:rsidR="00B813A5" w:rsidRDefault="00B813A5" w:rsidP="006455F1">
            <w:pPr>
              <w:numPr>
                <w:ilvl w:val="0"/>
                <w:numId w:val="34"/>
              </w:numPr>
              <w:tabs>
                <w:tab w:val="left" w:pos="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2" w:type="dxa"/>
            <w:vAlign w:val="center"/>
          </w:tcPr>
          <w:p w14:paraId="5073ADC7" w14:textId="2C3F06F6" w:rsidR="00B813A5" w:rsidRDefault="00B813A5" w:rsidP="00B81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Belmont Forum – funding opportunity for </w:t>
            </w:r>
            <w:r w:rsidRPr="00B813A5">
              <w:rPr>
                <w:rFonts w:ascii="Arial" w:hAnsi="Arial" w:cs="Arial"/>
              </w:rPr>
              <w:t>Ocean Sustainability Research</w:t>
            </w:r>
          </w:p>
          <w:p w14:paraId="08FAD8B2" w14:textId="77777777" w:rsidR="00B813A5" w:rsidRPr="00B813A5" w:rsidRDefault="00B813A5" w:rsidP="00B813A5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14:paraId="0812AF26" w14:textId="56219E39" w:rsidR="00B813A5" w:rsidRDefault="00B813A5" w:rsidP="00B813A5">
            <w:pPr>
              <w:rPr>
                <w:rFonts w:ascii="Arial" w:hAnsi="Arial" w:cs="Arial"/>
              </w:rPr>
            </w:pPr>
            <w:r w:rsidRPr="00B813A5">
              <w:rPr>
                <w:rFonts w:ascii="Arial" w:hAnsi="Arial" w:cs="Arial"/>
              </w:rPr>
              <w:t>http://www.belmontforum.org/news/new-funding-opportunity-for-ocean-sustainability-research-coming-soon-belmont-forum-and-future-earth-call/</w:t>
            </w:r>
          </w:p>
        </w:tc>
        <w:tc>
          <w:tcPr>
            <w:tcW w:w="1458" w:type="dxa"/>
            <w:vAlign w:val="center"/>
          </w:tcPr>
          <w:p w14:paraId="4FD5F62F" w14:textId="50B81046" w:rsidR="00B813A5" w:rsidRDefault="00B813A5" w:rsidP="00174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Ito</w:t>
            </w:r>
          </w:p>
        </w:tc>
      </w:tr>
    </w:tbl>
    <w:p w14:paraId="51BB3331" w14:textId="7E5B86FB" w:rsidR="006455F1" w:rsidRDefault="006455F1" w:rsidP="00294395">
      <w:pPr>
        <w:rPr>
          <w:rFonts w:ascii="Century Gothic" w:hAnsi="Century Gothic" w:cs="Arial"/>
          <w:b/>
        </w:rPr>
      </w:pPr>
    </w:p>
    <w:p w14:paraId="035F6969" w14:textId="2BCB1588" w:rsidR="00294395" w:rsidRPr="00CF5077" w:rsidRDefault="00294395" w:rsidP="00B06170">
      <w:pPr>
        <w:spacing w:after="200" w:line="276" w:lineRule="auto"/>
        <w:rPr>
          <w:rFonts w:ascii="Century Gothic" w:hAnsi="Century Gothic" w:cs="Arial"/>
          <w:b/>
        </w:rPr>
      </w:pPr>
    </w:p>
    <w:p w14:paraId="734F2043" w14:textId="5FDD8166" w:rsidR="00F82B69" w:rsidRDefault="0056755B" w:rsidP="00294395">
      <w:pPr>
        <w:numPr>
          <w:ilvl w:val="0"/>
          <w:numId w:val="27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Activities in</w:t>
      </w:r>
      <w:r w:rsidR="00F82B69" w:rsidRPr="00F82B69">
        <w:rPr>
          <w:rFonts w:ascii="Century Gothic" w:hAnsi="Century Gothic" w:cs="Arial"/>
          <w:b/>
        </w:rPr>
        <w:t xml:space="preserve"> 2019</w:t>
      </w:r>
    </w:p>
    <w:tbl>
      <w:tblPr>
        <w:tblStyle w:val="TableGrid"/>
        <w:tblpPr w:leftFromText="180" w:rightFromText="180" w:vertAnchor="text" w:horzAnchor="margin" w:tblpX="468" w:tblpY="132"/>
        <w:tblW w:w="0" w:type="auto"/>
        <w:tblLook w:val="04A0" w:firstRow="1" w:lastRow="0" w:firstColumn="1" w:lastColumn="0" w:noHBand="0" w:noVBand="1"/>
      </w:tblPr>
      <w:tblGrid>
        <w:gridCol w:w="540"/>
        <w:gridCol w:w="7110"/>
        <w:gridCol w:w="1458"/>
      </w:tblGrid>
      <w:tr w:rsidR="0056755B" w14:paraId="4CAE4390" w14:textId="77777777" w:rsidTr="00294395">
        <w:tc>
          <w:tcPr>
            <w:tcW w:w="540" w:type="dxa"/>
            <w:vAlign w:val="center"/>
          </w:tcPr>
          <w:p w14:paraId="257C9819" w14:textId="179C98FE" w:rsidR="0056755B" w:rsidRDefault="0056755B" w:rsidP="00294395">
            <w:pPr>
              <w:numPr>
                <w:ilvl w:val="0"/>
                <w:numId w:val="30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7110" w:type="dxa"/>
            <w:vAlign w:val="center"/>
          </w:tcPr>
          <w:p w14:paraId="3594304B" w14:textId="31F67A56" w:rsidR="0056755B" w:rsidRDefault="0056755B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IPCC WG II – Author Meetings</w:t>
            </w:r>
          </w:p>
        </w:tc>
        <w:tc>
          <w:tcPr>
            <w:tcW w:w="1458" w:type="dxa"/>
            <w:vAlign w:val="center"/>
          </w:tcPr>
          <w:p w14:paraId="224FDF1A" w14:textId="10624CCC" w:rsidR="0056755B" w:rsidRDefault="0056755B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Holsman</w:t>
            </w:r>
            <w:r w:rsidR="00CF5077">
              <w:rPr>
                <w:rFonts w:ascii="Arial" w:hAnsi="Arial" w:cs="Arial"/>
              </w:rPr>
              <w:t>/</w:t>
            </w:r>
          </w:p>
          <w:p w14:paraId="110D7781" w14:textId="34286FFB" w:rsidR="0056755B" w:rsidRDefault="0056755B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Ito</w:t>
            </w:r>
          </w:p>
        </w:tc>
      </w:tr>
      <w:tr w:rsidR="0056755B" w14:paraId="29F3CFE9" w14:textId="77777777" w:rsidTr="00294395">
        <w:tc>
          <w:tcPr>
            <w:tcW w:w="540" w:type="dxa"/>
            <w:vAlign w:val="center"/>
          </w:tcPr>
          <w:p w14:paraId="5462D1E3" w14:textId="6DA5F467" w:rsidR="0056755B" w:rsidRDefault="0056755B" w:rsidP="00294395">
            <w:pPr>
              <w:numPr>
                <w:ilvl w:val="0"/>
                <w:numId w:val="30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7110" w:type="dxa"/>
            <w:vAlign w:val="center"/>
          </w:tcPr>
          <w:p w14:paraId="6E1AE4DA" w14:textId="7A71D3F1" w:rsidR="00A60DF4" w:rsidRDefault="0056755B" w:rsidP="00294395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 xml:space="preserve">CERES </w:t>
            </w:r>
            <w:r w:rsidR="00A60DF4">
              <w:rPr>
                <w:rFonts w:ascii="Arial" w:hAnsi="Arial" w:cs="Arial"/>
              </w:rPr>
              <w:t>M</w:t>
            </w:r>
            <w:r w:rsidRPr="007542C4">
              <w:rPr>
                <w:rFonts w:ascii="Arial" w:hAnsi="Arial" w:cs="Arial"/>
              </w:rPr>
              <w:t xml:space="preserve">eeting </w:t>
            </w:r>
            <w:r w:rsidR="00A60DF4">
              <w:rPr>
                <w:rFonts w:ascii="Arial" w:hAnsi="Arial" w:cs="Arial"/>
              </w:rPr>
              <w:t>(</w:t>
            </w:r>
            <w:r w:rsidR="00A60DF4" w:rsidRPr="007542C4">
              <w:rPr>
                <w:rFonts w:ascii="Arial" w:hAnsi="Arial" w:cs="Arial"/>
              </w:rPr>
              <w:t xml:space="preserve">March </w:t>
            </w:r>
            <w:r w:rsidR="00A60DF4">
              <w:rPr>
                <w:rFonts w:ascii="Arial" w:hAnsi="Arial" w:cs="Arial"/>
              </w:rPr>
              <w:t xml:space="preserve">11-15, </w:t>
            </w:r>
            <w:r w:rsidR="00A60DF4" w:rsidRPr="007542C4">
              <w:rPr>
                <w:rFonts w:ascii="Arial" w:hAnsi="Arial" w:cs="Arial"/>
              </w:rPr>
              <w:t>2019</w:t>
            </w:r>
            <w:r w:rsidR="00A60DF4">
              <w:rPr>
                <w:rFonts w:ascii="Arial" w:hAnsi="Arial" w:cs="Arial"/>
              </w:rPr>
              <w:t xml:space="preserve">, </w:t>
            </w:r>
            <w:r w:rsidRPr="007542C4">
              <w:rPr>
                <w:rFonts w:ascii="Arial" w:hAnsi="Arial" w:cs="Arial"/>
              </w:rPr>
              <w:t>Bordum, Turkey</w:t>
            </w:r>
            <w:r w:rsidR="00A60DF4">
              <w:rPr>
                <w:rFonts w:ascii="Arial" w:hAnsi="Arial" w:cs="Arial"/>
              </w:rPr>
              <w:t>)</w:t>
            </w:r>
          </w:p>
        </w:tc>
        <w:tc>
          <w:tcPr>
            <w:tcW w:w="1458" w:type="dxa"/>
            <w:vAlign w:val="center"/>
          </w:tcPr>
          <w:p w14:paraId="18CA74E9" w14:textId="44C70850" w:rsidR="0056755B" w:rsidRDefault="0091596B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Peck</w:t>
            </w:r>
          </w:p>
        </w:tc>
      </w:tr>
      <w:tr w:rsidR="0056755B" w14:paraId="726B0EE6" w14:textId="77777777" w:rsidTr="00294395">
        <w:tc>
          <w:tcPr>
            <w:tcW w:w="540" w:type="dxa"/>
            <w:vAlign w:val="center"/>
          </w:tcPr>
          <w:p w14:paraId="097BD924" w14:textId="129E1319" w:rsidR="0056755B" w:rsidRDefault="0056755B" w:rsidP="00294395">
            <w:pPr>
              <w:numPr>
                <w:ilvl w:val="0"/>
                <w:numId w:val="30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7110" w:type="dxa"/>
            <w:vAlign w:val="center"/>
          </w:tcPr>
          <w:p w14:paraId="5D080DCB" w14:textId="38FF9B90" w:rsidR="0056755B" w:rsidRDefault="007B651F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ICES Annual Science Conference theme sessions:</w:t>
            </w:r>
          </w:p>
          <w:p w14:paraId="1A53D98B" w14:textId="77777777" w:rsidR="007B651F" w:rsidRDefault="007B651F" w:rsidP="00294395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Advances in habitat models to inform ecosystem-based management: From theory to practice</w:t>
            </w:r>
          </w:p>
          <w:p w14:paraId="5C31494E" w14:textId="77777777" w:rsidR="007B651F" w:rsidRDefault="007B651F" w:rsidP="00294395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Stakeholder involvement and social aspects of climate change adaptation in fisheries and aquaculture</w:t>
            </w:r>
          </w:p>
          <w:p w14:paraId="6F45F618" w14:textId="69D62E91" w:rsidR="007B651F" w:rsidRDefault="007B651F" w:rsidP="00294395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Management Strategies for Fisheries in a Changing Ocean</w:t>
            </w:r>
          </w:p>
        </w:tc>
        <w:tc>
          <w:tcPr>
            <w:tcW w:w="1458" w:type="dxa"/>
            <w:vAlign w:val="center"/>
          </w:tcPr>
          <w:p w14:paraId="69FEE383" w14:textId="1A6E9C4A" w:rsidR="0056755B" w:rsidRDefault="00D50678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Peck</w:t>
            </w:r>
          </w:p>
        </w:tc>
      </w:tr>
      <w:tr w:rsidR="0056755B" w14:paraId="3CAE2CB9" w14:textId="77777777" w:rsidTr="00294395">
        <w:tc>
          <w:tcPr>
            <w:tcW w:w="540" w:type="dxa"/>
            <w:vAlign w:val="center"/>
          </w:tcPr>
          <w:p w14:paraId="1027867E" w14:textId="554F6D56" w:rsidR="0056755B" w:rsidRDefault="0056755B" w:rsidP="00294395">
            <w:pPr>
              <w:numPr>
                <w:ilvl w:val="0"/>
                <w:numId w:val="30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7110" w:type="dxa"/>
            <w:vAlign w:val="center"/>
          </w:tcPr>
          <w:p w14:paraId="35924D0C" w14:textId="77777777" w:rsidR="0056755B" w:rsidRDefault="007B651F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PICES Annual Meeting</w:t>
            </w:r>
          </w:p>
          <w:p w14:paraId="575F49B1" w14:textId="506130CD" w:rsidR="007B651F" w:rsidRDefault="007B651F" w:rsidP="0029439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workshop or theme sessions</w:t>
            </w:r>
          </w:p>
        </w:tc>
        <w:tc>
          <w:tcPr>
            <w:tcW w:w="1458" w:type="dxa"/>
            <w:vAlign w:val="center"/>
          </w:tcPr>
          <w:p w14:paraId="7D9AF4CC" w14:textId="2734F471" w:rsidR="0056755B" w:rsidRDefault="007B651F" w:rsidP="00294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9B37BC" w14:paraId="2FD59F31" w14:textId="77777777" w:rsidTr="00294395">
        <w:tc>
          <w:tcPr>
            <w:tcW w:w="540" w:type="dxa"/>
            <w:vAlign w:val="center"/>
          </w:tcPr>
          <w:p w14:paraId="11077FB1" w14:textId="77777777" w:rsidR="009B37BC" w:rsidRDefault="009B37BC" w:rsidP="00294395">
            <w:pPr>
              <w:numPr>
                <w:ilvl w:val="0"/>
                <w:numId w:val="30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7110" w:type="dxa"/>
            <w:vAlign w:val="center"/>
          </w:tcPr>
          <w:p w14:paraId="67BA6DDC" w14:textId="5A1746C8" w:rsidR="009B37BC" w:rsidRDefault="009B37BC" w:rsidP="00294395">
            <w:pPr>
              <w:rPr>
                <w:rFonts w:ascii="Arial" w:hAnsi="Arial" w:cs="Arial"/>
              </w:rPr>
            </w:pPr>
            <w:r w:rsidRPr="007542C4">
              <w:rPr>
                <w:rFonts w:ascii="Arial" w:hAnsi="Arial" w:cs="Arial"/>
              </w:rPr>
              <w:t>Scenarios Forum 2019</w:t>
            </w:r>
            <w:r>
              <w:rPr>
                <w:rFonts w:ascii="Arial" w:hAnsi="Arial" w:cs="Arial"/>
              </w:rPr>
              <w:t xml:space="preserve"> (March 11-13, 2019)</w:t>
            </w:r>
          </w:p>
        </w:tc>
        <w:tc>
          <w:tcPr>
            <w:tcW w:w="1458" w:type="dxa"/>
            <w:vAlign w:val="center"/>
          </w:tcPr>
          <w:p w14:paraId="7615727A" w14:textId="77777777" w:rsidR="009B37BC" w:rsidRDefault="009B37BC" w:rsidP="00294395">
            <w:pPr>
              <w:rPr>
                <w:rFonts w:ascii="Arial" w:hAnsi="Arial" w:cs="Arial"/>
              </w:rPr>
            </w:pPr>
          </w:p>
        </w:tc>
      </w:tr>
    </w:tbl>
    <w:p w14:paraId="1F1FE40D" w14:textId="77777777" w:rsidR="0056755B" w:rsidRPr="00F82B69" w:rsidRDefault="0056755B" w:rsidP="00F82B69">
      <w:pPr>
        <w:rPr>
          <w:rFonts w:ascii="Century Gothic" w:hAnsi="Century Gothic" w:cs="Arial"/>
          <w:b/>
        </w:rPr>
      </w:pPr>
    </w:p>
    <w:p w14:paraId="3B8EA449" w14:textId="77777777" w:rsidR="007B651F" w:rsidRDefault="007B651F" w:rsidP="00331763">
      <w:pPr>
        <w:rPr>
          <w:rFonts w:ascii="Arial" w:hAnsi="Arial" w:cs="Arial"/>
        </w:rPr>
      </w:pPr>
    </w:p>
    <w:p w14:paraId="6A4168EC" w14:textId="77777777" w:rsidR="007B651F" w:rsidRDefault="007B651F" w:rsidP="00331763">
      <w:pPr>
        <w:rPr>
          <w:rFonts w:ascii="Arial" w:hAnsi="Arial" w:cs="Arial"/>
        </w:rPr>
      </w:pPr>
    </w:p>
    <w:p w14:paraId="17C65A8C" w14:textId="77777777" w:rsidR="00C01187" w:rsidRDefault="00C01187" w:rsidP="0056755B">
      <w:pPr>
        <w:rPr>
          <w:rFonts w:ascii="Arial" w:hAnsi="Arial" w:cs="Arial"/>
        </w:rPr>
      </w:pPr>
    </w:p>
    <w:p w14:paraId="4B3B0AA2" w14:textId="6746D24B" w:rsidR="0056755B" w:rsidRPr="00F82B69" w:rsidRDefault="0056755B" w:rsidP="0056755B">
      <w:pPr>
        <w:rPr>
          <w:rFonts w:ascii="Arial" w:hAnsi="Arial" w:cs="Arial"/>
        </w:rPr>
      </w:pPr>
      <w:r>
        <w:rPr>
          <w:rFonts w:ascii="Arial" w:hAnsi="Arial" w:cs="Arial"/>
        </w:rPr>
        <w:t>14:00</w:t>
      </w:r>
      <w:r w:rsidRPr="00F82B69">
        <w:rPr>
          <w:rFonts w:ascii="Arial" w:hAnsi="Arial" w:cs="Arial"/>
        </w:rPr>
        <w:tab/>
      </w:r>
      <w:r w:rsidR="00D80A31">
        <w:rPr>
          <w:rFonts w:ascii="Arial" w:hAnsi="Arial" w:cs="Arial"/>
        </w:rPr>
        <w:t>Close of Meeting</w:t>
      </w:r>
    </w:p>
    <w:sectPr w:rsidR="0056755B" w:rsidRPr="00F82B69" w:rsidSect="00801E1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85B6" w14:textId="77777777" w:rsidR="00446C8D" w:rsidRDefault="00446C8D" w:rsidP="00F82B69">
      <w:r>
        <w:separator/>
      </w:r>
    </w:p>
  </w:endnote>
  <w:endnote w:type="continuationSeparator" w:id="0">
    <w:p w14:paraId="31E51775" w14:textId="77777777" w:rsidR="00446C8D" w:rsidRDefault="00446C8D" w:rsidP="00F8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87BF" w14:textId="77777777" w:rsidR="00446C8D" w:rsidRDefault="00446C8D" w:rsidP="00F82B69">
      <w:r>
        <w:separator/>
      </w:r>
    </w:p>
  </w:footnote>
  <w:footnote w:type="continuationSeparator" w:id="0">
    <w:p w14:paraId="0EEC07D1" w14:textId="77777777" w:rsidR="00446C8D" w:rsidRDefault="00446C8D" w:rsidP="00F8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4E"/>
    <w:multiLevelType w:val="hybridMultilevel"/>
    <w:tmpl w:val="461AD3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138A4"/>
    <w:multiLevelType w:val="hybridMultilevel"/>
    <w:tmpl w:val="591CED6A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8561D"/>
    <w:multiLevelType w:val="hybridMultilevel"/>
    <w:tmpl w:val="C2B885AE"/>
    <w:lvl w:ilvl="0" w:tplc="67F0E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21D65"/>
    <w:multiLevelType w:val="hybridMultilevel"/>
    <w:tmpl w:val="E0D00C4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FA46F7"/>
    <w:multiLevelType w:val="hybridMultilevel"/>
    <w:tmpl w:val="58B23E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4C19"/>
    <w:multiLevelType w:val="hybridMultilevel"/>
    <w:tmpl w:val="A9D4B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3F9"/>
    <w:multiLevelType w:val="hybridMultilevel"/>
    <w:tmpl w:val="E790432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101056"/>
    <w:multiLevelType w:val="hybridMultilevel"/>
    <w:tmpl w:val="E01EA09E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15D6D"/>
    <w:multiLevelType w:val="hybridMultilevel"/>
    <w:tmpl w:val="AFCCD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20E9"/>
    <w:multiLevelType w:val="hybridMultilevel"/>
    <w:tmpl w:val="A21ED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28F6"/>
    <w:multiLevelType w:val="hybridMultilevel"/>
    <w:tmpl w:val="97F4E09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575CD"/>
    <w:multiLevelType w:val="hybridMultilevel"/>
    <w:tmpl w:val="0592E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104"/>
    <w:multiLevelType w:val="hybridMultilevel"/>
    <w:tmpl w:val="333CD1F6"/>
    <w:lvl w:ilvl="0" w:tplc="1C32F2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4002C"/>
    <w:multiLevelType w:val="hybridMultilevel"/>
    <w:tmpl w:val="B0287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1782"/>
    <w:multiLevelType w:val="hybridMultilevel"/>
    <w:tmpl w:val="F8EAC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47B"/>
    <w:multiLevelType w:val="hybridMultilevel"/>
    <w:tmpl w:val="785E3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2310"/>
    <w:multiLevelType w:val="hybridMultilevel"/>
    <w:tmpl w:val="33769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5F0646"/>
    <w:multiLevelType w:val="hybridMultilevel"/>
    <w:tmpl w:val="125253D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437C3"/>
    <w:multiLevelType w:val="hybridMultilevel"/>
    <w:tmpl w:val="DA4E9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27BA3"/>
    <w:multiLevelType w:val="hybridMultilevel"/>
    <w:tmpl w:val="02086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587B"/>
    <w:multiLevelType w:val="hybridMultilevel"/>
    <w:tmpl w:val="7E900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F66"/>
    <w:multiLevelType w:val="hybridMultilevel"/>
    <w:tmpl w:val="7AAA6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3428"/>
    <w:multiLevelType w:val="hybridMultilevel"/>
    <w:tmpl w:val="2592A7E8"/>
    <w:lvl w:ilvl="0" w:tplc="1C32F2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92A27"/>
    <w:multiLevelType w:val="hybridMultilevel"/>
    <w:tmpl w:val="862E258C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F1AF4"/>
    <w:multiLevelType w:val="hybridMultilevel"/>
    <w:tmpl w:val="6B32D8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63461"/>
    <w:multiLevelType w:val="hybridMultilevel"/>
    <w:tmpl w:val="6D003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417C0"/>
    <w:multiLevelType w:val="hybridMultilevel"/>
    <w:tmpl w:val="BB7E5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838B5"/>
    <w:multiLevelType w:val="hybridMultilevel"/>
    <w:tmpl w:val="4FEA3F0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E6AE0"/>
    <w:multiLevelType w:val="hybridMultilevel"/>
    <w:tmpl w:val="C4928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F2785"/>
    <w:multiLevelType w:val="hybridMultilevel"/>
    <w:tmpl w:val="AD32F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E20BF"/>
    <w:multiLevelType w:val="hybridMultilevel"/>
    <w:tmpl w:val="0E7A9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B7EDF"/>
    <w:multiLevelType w:val="hybridMultilevel"/>
    <w:tmpl w:val="FDBE0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441"/>
    <w:multiLevelType w:val="hybridMultilevel"/>
    <w:tmpl w:val="C5C25B7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66CB9"/>
    <w:multiLevelType w:val="hybridMultilevel"/>
    <w:tmpl w:val="86DE6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6626B"/>
    <w:multiLevelType w:val="hybridMultilevel"/>
    <w:tmpl w:val="C90670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25"/>
  </w:num>
  <w:num w:numId="8">
    <w:abstractNumId w:val="31"/>
  </w:num>
  <w:num w:numId="9">
    <w:abstractNumId w:val="30"/>
  </w:num>
  <w:num w:numId="10">
    <w:abstractNumId w:val="0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29"/>
  </w:num>
  <w:num w:numId="18">
    <w:abstractNumId w:val="28"/>
  </w:num>
  <w:num w:numId="19">
    <w:abstractNumId w:val="24"/>
  </w:num>
  <w:num w:numId="20">
    <w:abstractNumId w:val="4"/>
  </w:num>
  <w:num w:numId="21">
    <w:abstractNumId w:val="13"/>
  </w:num>
  <w:num w:numId="22">
    <w:abstractNumId w:val="18"/>
  </w:num>
  <w:num w:numId="23">
    <w:abstractNumId w:val="26"/>
  </w:num>
  <w:num w:numId="24">
    <w:abstractNumId w:val="21"/>
  </w:num>
  <w:num w:numId="25">
    <w:abstractNumId w:val="23"/>
  </w:num>
  <w:num w:numId="26">
    <w:abstractNumId w:val="34"/>
  </w:num>
  <w:num w:numId="27">
    <w:abstractNumId w:val="12"/>
  </w:num>
  <w:num w:numId="28">
    <w:abstractNumId w:val="10"/>
  </w:num>
  <w:num w:numId="29">
    <w:abstractNumId w:val="22"/>
  </w:num>
  <w:num w:numId="30">
    <w:abstractNumId w:val="17"/>
  </w:num>
  <w:num w:numId="31">
    <w:abstractNumId w:val="19"/>
  </w:num>
  <w:num w:numId="32">
    <w:abstractNumId w:val="33"/>
  </w:num>
  <w:num w:numId="33">
    <w:abstractNumId w:val="1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2D"/>
    <w:rsid w:val="00022885"/>
    <w:rsid w:val="0003465F"/>
    <w:rsid w:val="000753FA"/>
    <w:rsid w:val="00080153"/>
    <w:rsid w:val="000A02F5"/>
    <w:rsid w:val="000A1BE5"/>
    <w:rsid w:val="000D28D8"/>
    <w:rsid w:val="0010461B"/>
    <w:rsid w:val="001073DD"/>
    <w:rsid w:val="00111CED"/>
    <w:rsid w:val="00147345"/>
    <w:rsid w:val="00192585"/>
    <w:rsid w:val="001E1854"/>
    <w:rsid w:val="001F52EB"/>
    <w:rsid w:val="00213D87"/>
    <w:rsid w:val="00247D29"/>
    <w:rsid w:val="00253774"/>
    <w:rsid w:val="00294395"/>
    <w:rsid w:val="00295CC7"/>
    <w:rsid w:val="002D735F"/>
    <w:rsid w:val="0031282D"/>
    <w:rsid w:val="00331763"/>
    <w:rsid w:val="003648F5"/>
    <w:rsid w:val="003748C2"/>
    <w:rsid w:val="0038038B"/>
    <w:rsid w:val="00385BD8"/>
    <w:rsid w:val="00395AC2"/>
    <w:rsid w:val="003A3192"/>
    <w:rsid w:val="00405F4D"/>
    <w:rsid w:val="004331DA"/>
    <w:rsid w:val="0043441F"/>
    <w:rsid w:val="00446C8D"/>
    <w:rsid w:val="00480A7F"/>
    <w:rsid w:val="00480B35"/>
    <w:rsid w:val="0048550C"/>
    <w:rsid w:val="00485B10"/>
    <w:rsid w:val="004B26D3"/>
    <w:rsid w:val="004E08AC"/>
    <w:rsid w:val="004E3261"/>
    <w:rsid w:val="004F7515"/>
    <w:rsid w:val="0056755B"/>
    <w:rsid w:val="00582F4A"/>
    <w:rsid w:val="00593792"/>
    <w:rsid w:val="005E467D"/>
    <w:rsid w:val="005F2B72"/>
    <w:rsid w:val="00641CDB"/>
    <w:rsid w:val="006455F1"/>
    <w:rsid w:val="00652B69"/>
    <w:rsid w:val="00670C17"/>
    <w:rsid w:val="00691C2D"/>
    <w:rsid w:val="00691D39"/>
    <w:rsid w:val="006A4D6F"/>
    <w:rsid w:val="006B26C8"/>
    <w:rsid w:val="006D5F72"/>
    <w:rsid w:val="00700D38"/>
    <w:rsid w:val="007156E7"/>
    <w:rsid w:val="0073368B"/>
    <w:rsid w:val="00742B9D"/>
    <w:rsid w:val="007523EA"/>
    <w:rsid w:val="00753EC1"/>
    <w:rsid w:val="0077085E"/>
    <w:rsid w:val="0077479B"/>
    <w:rsid w:val="007B651F"/>
    <w:rsid w:val="007C4ED6"/>
    <w:rsid w:val="007D267F"/>
    <w:rsid w:val="007E4399"/>
    <w:rsid w:val="007E46F5"/>
    <w:rsid w:val="00800F72"/>
    <w:rsid w:val="008018BE"/>
    <w:rsid w:val="00801E1D"/>
    <w:rsid w:val="0082335D"/>
    <w:rsid w:val="008457DB"/>
    <w:rsid w:val="0085110A"/>
    <w:rsid w:val="008570D9"/>
    <w:rsid w:val="00857752"/>
    <w:rsid w:val="00865035"/>
    <w:rsid w:val="008703E2"/>
    <w:rsid w:val="008C1C14"/>
    <w:rsid w:val="008D2C96"/>
    <w:rsid w:val="008E610D"/>
    <w:rsid w:val="008F5103"/>
    <w:rsid w:val="009008F9"/>
    <w:rsid w:val="00913285"/>
    <w:rsid w:val="0091596B"/>
    <w:rsid w:val="00916FC2"/>
    <w:rsid w:val="009618EC"/>
    <w:rsid w:val="00987399"/>
    <w:rsid w:val="009B37BC"/>
    <w:rsid w:val="009C0A46"/>
    <w:rsid w:val="009C2096"/>
    <w:rsid w:val="009C4DA1"/>
    <w:rsid w:val="009D4BDC"/>
    <w:rsid w:val="00A60DF4"/>
    <w:rsid w:val="00A618AE"/>
    <w:rsid w:val="00A77058"/>
    <w:rsid w:val="00A87E63"/>
    <w:rsid w:val="00AB7D72"/>
    <w:rsid w:val="00AF11B4"/>
    <w:rsid w:val="00B06170"/>
    <w:rsid w:val="00B15339"/>
    <w:rsid w:val="00B813A5"/>
    <w:rsid w:val="00BF1C4C"/>
    <w:rsid w:val="00BF1D03"/>
    <w:rsid w:val="00C01187"/>
    <w:rsid w:val="00C1248C"/>
    <w:rsid w:val="00C26FB4"/>
    <w:rsid w:val="00C52D70"/>
    <w:rsid w:val="00CD100D"/>
    <w:rsid w:val="00CF5077"/>
    <w:rsid w:val="00CF7727"/>
    <w:rsid w:val="00D50678"/>
    <w:rsid w:val="00D60543"/>
    <w:rsid w:val="00D64A7E"/>
    <w:rsid w:val="00D80A31"/>
    <w:rsid w:val="00DA3573"/>
    <w:rsid w:val="00E201C8"/>
    <w:rsid w:val="00E40D2D"/>
    <w:rsid w:val="00E5140D"/>
    <w:rsid w:val="00E646D3"/>
    <w:rsid w:val="00E6672B"/>
    <w:rsid w:val="00E84B54"/>
    <w:rsid w:val="00E91C2B"/>
    <w:rsid w:val="00EA41DB"/>
    <w:rsid w:val="00EB426B"/>
    <w:rsid w:val="00EC6C1D"/>
    <w:rsid w:val="00EF6841"/>
    <w:rsid w:val="00F004A6"/>
    <w:rsid w:val="00F0606D"/>
    <w:rsid w:val="00F21EDC"/>
    <w:rsid w:val="00F5186A"/>
    <w:rsid w:val="00F51AA8"/>
    <w:rsid w:val="00F654C0"/>
    <w:rsid w:val="00F82B69"/>
    <w:rsid w:val="00F96896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546"/>
  <w15:docId w15:val="{3DCADC10-73B5-45F1-9C07-6DBECFE1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9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96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10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CD100D"/>
  </w:style>
  <w:style w:type="paragraph" w:styleId="BalloonText">
    <w:name w:val="Balloon Text"/>
    <w:basedOn w:val="Normal"/>
    <w:link w:val="BalloonTextChar"/>
    <w:uiPriority w:val="99"/>
    <w:semiHidden/>
    <w:unhideWhenUsed/>
    <w:rsid w:val="0077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B6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2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B69"/>
    <w:rPr>
      <w:rFonts w:ascii="Calibri" w:hAnsi="Calibri" w:cs="Times New Roman"/>
    </w:rPr>
  </w:style>
  <w:style w:type="paragraph" w:styleId="NoSpacing">
    <w:name w:val="No Spacing"/>
    <w:uiPriority w:val="1"/>
    <w:qFormat/>
    <w:rsid w:val="006455F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833E-2C9D-4030-BFC7-A73FC608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dfo-mpo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Jackie</dc:creator>
  <cp:lastModifiedBy>King, Jackie</cp:lastModifiedBy>
  <cp:revision>17</cp:revision>
  <cp:lastPrinted>2018-02-26T18:03:00Z</cp:lastPrinted>
  <dcterms:created xsi:type="dcterms:W3CDTF">2018-10-15T18:31:00Z</dcterms:created>
  <dcterms:modified xsi:type="dcterms:W3CDTF">2018-10-19T22:50:00Z</dcterms:modified>
</cp:coreProperties>
</file>